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20" w:line="276" w:lineRule="auto"/>
        <w:jc w:val="center"/>
      </w:pPr>
      <w:r>
        <w:rPr>
          <w:rFonts w:ascii="Times New Roman" w:hAnsi="Times New Roman"/>
          <w:b/>
          <w:i w:val="0"/>
          <w:color w:val="000000"/>
          <w:sz w:val="26"/>
        </w:rPr>
        <w:t>Общероссийская общественная организация — Федерация Альпинизма России (ФАР)</w:t>
      </w:r>
    </w:p>
    <w:p/>
    <w:p>
      <w:pPr>
        <w:spacing w:after="120" w:line="276" w:lineRule="auto"/>
        <w:jc w:val="right"/>
      </w:pPr>
      <w:r>
        <w:rPr>
          <w:rFonts w:ascii="Times New Roman" w:hAnsi="Times New Roman"/>
          <w:b/>
          <w:i w:val="0"/>
          <w:color w:val="000000"/>
          <w:sz w:val="24"/>
        </w:rPr>
        <w:t>УТВЕРЖДЕНО</w:t>
      </w:r>
    </w:p>
    <w:p>
      <w:pPr>
        <w:spacing w:after="40" w:line="276" w:lineRule="auto"/>
        <w:jc w:val="right"/>
      </w:pPr>
      <w:r>
        <w:rPr>
          <w:rFonts w:ascii="Times New Roman" w:hAnsi="Times New Roman"/>
          <w:b w:val="0"/>
          <w:i w:val="0"/>
          <w:color w:val="000000"/>
          <w:sz w:val="22"/>
        </w:rPr>
        <w:t>решением Правления ФАР</w:t>
      </w:r>
    </w:p>
    <w:p>
      <w:pPr>
        <w:spacing w:after="120" w:line="276" w:lineRule="auto"/>
        <w:jc w:val="right"/>
      </w:pPr>
      <w:r>
        <w:rPr>
          <w:rFonts w:ascii="Times New Roman" w:hAnsi="Times New Roman"/>
          <w:b w:val="0"/>
          <w:i w:val="0"/>
          <w:color w:val="000000"/>
          <w:sz w:val="22"/>
        </w:rPr>
        <w:t>протокол № ______ от «___» __________ 2026 г.</w:t>
      </w:r>
    </w:p>
    <w:p/>
    <w:p>
      <w:pPr>
        <w:spacing w:after="120" w:line="276" w:lineRule="auto"/>
        <w:jc w:val="center"/>
      </w:pPr>
      <w:r>
        <w:rPr>
          <w:rFonts w:ascii="Times New Roman" w:hAnsi="Times New Roman"/>
          <w:b/>
          <w:i w:val="0"/>
          <w:color w:val="000000"/>
          <w:sz w:val="28"/>
        </w:rPr>
        <w:t>ПРОЕКТ</w:t>
      </w:r>
    </w:p>
    <w:p>
      <w:pPr>
        <w:spacing w:after="120" w:line="276" w:lineRule="auto"/>
        <w:jc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(документ подготовлен для рассмотрения Правлением ФАР)</w:t>
      </w:r>
    </w:p>
    <w:p/>
    <w:p>
      <w:pPr>
        <w:spacing w:after="120" w:line="276" w:lineRule="auto"/>
        <w:jc w:val="center"/>
      </w:pPr>
      <w:r>
        <w:rPr>
          <w:rFonts w:ascii="Times New Roman" w:hAnsi="Times New Roman"/>
          <w:b/>
          <w:i w:val="0"/>
          <w:color w:val="000000"/>
          <w:sz w:val="28"/>
        </w:rPr>
        <w:t>МЕТОДИКА ПРОВЕДЕНИЯ АТТЕСТАЦИИ</w:t>
        <w:br/>
        <w:t>инструкторов-проводников по альпинизму и горному туризму</w:t>
      </w:r>
    </w:p>
    <w:p>
      <w:pPr>
        <w:spacing w:after="120" w:line="276" w:lineRule="auto"/>
        <w:jc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(полная методика квалификационного экзамена: допуск, теория, практика, критерии оценки)</w:t>
      </w:r>
    </w:p>
    <w:p/>
    <w:p>
      <w:pPr>
        <w:spacing w:after="120" w:line="276" w:lineRule="auto"/>
      </w:pPr>
      <w:r>
        <w:rPr>
          <w:rFonts w:ascii="Times New Roman" w:hAnsi="Times New Roman"/>
          <w:b w:val="0"/>
          <w:i/>
          <w:color w:val="000000"/>
          <w:sz w:val="22"/>
        </w:rPr>
        <w:t>Настоящий документ является проектом для рассмотрения Правлением ФАР. Поля протокола, отдельные количественные нормативы и детальные формулировки экзаменационных билетов, отмеченные как [заполнить / согласовать с методистом], подлежат уточнению методистом и утверждению в установленном порядке. Неутверждённые предложения не применяются как обязательные нормы до соответствующего решения Правления.</w:t>
      </w:r>
    </w:p>
    <w:p>
      <w:pPr>
        <w:spacing w:before="280" w:after="160" w:line="276" w:lineRule="auto"/>
      </w:pPr>
      <w:r>
        <w:rPr>
          <w:rFonts w:ascii="Times New Roman" w:hAnsi="Times New Roman"/>
          <w:b/>
          <w:color w:val="000000"/>
          <w:sz w:val="28"/>
        </w:rPr>
        <w:t>1. Общие положения</w:t>
      </w:r>
    </w:p>
    <w:p>
      <w:pPr>
        <w:spacing w:after="120" w:line="276" w:lineRule="auto"/>
      </w:pPr>
      <w:r>
        <w:rPr>
          <w:rFonts w:ascii="Times New Roman" w:hAnsi="Times New Roman"/>
          <w:b w:val="0"/>
          <w:i w:val="0"/>
          <w:color w:val="000000"/>
          <w:sz w:val="24"/>
        </w:rPr>
        <w:t>1.1. Настоящая Методика определяет порядок организации и проведения аттестации инструкторов-проводников по подвиду туристских маршрутов «альпинизм и горный туризм» на базе Федерации альпинизма России как организации, уполномоченной в установленном порядке.</w:t>
      </w:r>
    </w:p>
    <w:p>
      <w:pPr>
        <w:spacing w:after="120" w:line="276" w:lineRule="auto"/>
      </w:pPr>
      <w:r>
        <w:rPr>
          <w:rFonts w:ascii="Times New Roman" w:hAnsi="Times New Roman"/>
          <w:b w:val="0"/>
          <w:i w:val="0"/>
          <w:color w:val="000000"/>
          <w:sz w:val="24"/>
        </w:rPr>
        <w:t>1.2. Методика применяется аттестационной комиссией ФАР, центрами по регионам аттестации, экзаменаторами и соискателями.</w:t>
      </w:r>
    </w:p>
    <w:p>
      <w:pPr>
        <w:spacing w:after="120" w:line="276" w:lineRule="auto"/>
      </w:pPr>
      <w:r>
        <w:rPr>
          <w:rFonts w:ascii="Times New Roman" w:hAnsi="Times New Roman"/>
          <w:b w:val="0"/>
          <w:i w:val="0"/>
          <w:color w:val="000000"/>
          <w:sz w:val="24"/>
        </w:rPr>
        <w:t>1.3. Аттестация проводится в целях подтверждения соответствия соискателя требованиям, установленным законодательством Российской Федерации и локальными актами ФАР, для осуществления деятельности инструктора-проводника на маршрутах указанного подвида.</w:t>
      </w:r>
    </w:p>
    <w:p>
      <w:pPr>
        <w:spacing w:after="120" w:line="276" w:lineRule="auto"/>
      </w:pPr>
      <w:r>
        <w:rPr>
          <w:rFonts w:ascii="Times New Roman" w:hAnsi="Times New Roman"/>
          <w:b w:val="0"/>
          <w:i w:val="0"/>
          <w:color w:val="000000"/>
          <w:sz w:val="24"/>
        </w:rPr>
        <w:t>1.4. Квалификационный экзамен состоит из теоретической и практической частей. Практическая часть проводится в соответствии с Методическими указаниями к практической части квалификационного экзамена (утв. Правлением ФАР, протокол № 43 от 16.09.2025, с учётом последующих редакций, утверждаемых Правлением).</w:t>
      </w:r>
    </w:p>
    <w:p>
      <w:pPr>
        <w:spacing w:before="280" w:after="160" w:line="276" w:lineRule="auto"/>
      </w:pPr>
      <w:r>
        <w:rPr>
          <w:rFonts w:ascii="Times New Roman" w:hAnsi="Times New Roman"/>
          <w:b/>
          <w:color w:val="000000"/>
          <w:sz w:val="28"/>
        </w:rPr>
        <w:t>2. Нормативная база</w:t>
      </w:r>
    </w:p>
    <w:p>
      <w:pPr>
        <w:pStyle w:val="ListBullet"/>
      </w:pPr>
      <w:r>
        <w:rPr>
          <w:rFonts w:ascii="Times New Roman" w:hAnsi="Times New Roman"/>
          <w:sz w:val="24"/>
        </w:rPr>
        <w:t>Федеральный закон от 24.11.1996 № 132-ФЗ «Об основах туристской деятельности в Российской Федерации» (в ред. Федерального закона от 23.03.2024 № 63-ФЗ);</w:t>
      </w:r>
    </w:p>
    <w:p>
      <w:pPr>
        <w:pStyle w:val="ListBullet"/>
      </w:pPr>
      <w:r>
        <w:rPr>
          <w:rFonts w:ascii="Times New Roman" w:hAnsi="Times New Roman"/>
          <w:sz w:val="24"/>
        </w:rPr>
        <w:t>Постановление Правительства РФ от 01.06.2024 № 1003 «Об утверждении Положения об аттестации инструкторов-проводников»;</w:t>
      </w:r>
    </w:p>
    <w:p>
      <w:pPr>
        <w:pStyle w:val="ListBullet"/>
      </w:pPr>
      <w:r>
        <w:rPr>
          <w:rFonts w:ascii="Times New Roman" w:hAnsi="Times New Roman"/>
          <w:sz w:val="24"/>
        </w:rPr>
        <w:t>Постановление Правительства РФ от 01.06.2024 № 761 «Об утверждении Правил оказания услуг инструктора-проводника»;</w:t>
      </w:r>
    </w:p>
    <w:p>
      <w:pPr>
        <w:pStyle w:val="ListBullet"/>
      </w:pPr>
      <w:r>
        <w:rPr>
          <w:rFonts w:ascii="Times New Roman" w:hAnsi="Times New Roman"/>
          <w:sz w:val="24"/>
        </w:rPr>
        <w:t>Постановление Правительства РФ от 01.06.2024 № 760 «Об уведомлениях о сопровождении туристов на туристском маршруте»;</w:t>
      </w:r>
    </w:p>
    <w:p>
      <w:pPr>
        <w:pStyle w:val="ListBullet"/>
      </w:pPr>
      <w:r>
        <w:rPr>
          <w:rFonts w:ascii="Times New Roman" w:hAnsi="Times New Roman"/>
          <w:sz w:val="24"/>
        </w:rPr>
        <w:t>Распоряжение Правительства РФ от 01.06.2024 № 1365-р «О перечне видов туристских маршрутов, требующих сопровождения инструктора-проводника»;</w:t>
      </w:r>
    </w:p>
    <w:p>
      <w:pPr>
        <w:pStyle w:val="ListBullet"/>
      </w:pPr>
      <w:r>
        <w:rPr>
          <w:rFonts w:ascii="Times New Roman" w:hAnsi="Times New Roman"/>
          <w:sz w:val="24"/>
        </w:rPr>
        <w:t>Приказ Минэкономразвития России от 31.05.2024 № 340 «Об утверждении Порядка отнесения туристского маршрута к категории сложности»;</w:t>
      </w:r>
    </w:p>
    <w:p>
      <w:pPr>
        <w:pStyle w:val="ListBullet"/>
      </w:pPr>
      <w:r>
        <w:rPr>
          <w:rFonts w:ascii="Times New Roman" w:hAnsi="Times New Roman"/>
          <w:sz w:val="24"/>
        </w:rPr>
        <w:t>Профессиональный стандарт «Инструктор-проводник» (утв. приказом Минтруда России от 24.12.2021 № 914н, код 33.023), обобщённая трудовая функция B, уровень квалификации 5;</w:t>
      </w:r>
    </w:p>
    <w:p>
      <w:pPr>
        <w:pStyle w:val="ListBullet"/>
      </w:pPr>
      <w:r>
        <w:rPr>
          <w:rFonts w:ascii="Times New Roman" w:hAnsi="Times New Roman"/>
          <w:sz w:val="24"/>
        </w:rPr>
        <w:t>Положение об аттестационной комиссии Федерации альпинизма России (локальный акт ФАР);</w:t>
      </w:r>
    </w:p>
    <w:p>
      <w:pPr>
        <w:pStyle w:val="ListBullet"/>
      </w:pPr>
      <w:r>
        <w:rPr>
          <w:rFonts w:ascii="Times New Roman" w:hAnsi="Times New Roman"/>
          <w:sz w:val="24"/>
        </w:rPr>
        <w:t>Устав и иные локальные нормативные акты ФАР.</w:t>
      </w:r>
    </w:p>
    <w:p>
      <w:pPr>
        <w:spacing w:before="280" w:after="160" w:line="276" w:lineRule="auto"/>
      </w:pPr>
      <w:r>
        <w:rPr>
          <w:rFonts w:ascii="Times New Roman" w:hAnsi="Times New Roman"/>
          <w:b/>
          <w:color w:val="000000"/>
          <w:sz w:val="28"/>
        </w:rPr>
        <w:t>3. Термины и границы подвида</w:t>
      </w:r>
    </w:p>
    <w:p>
      <w:pPr>
        <w:spacing w:after="120" w:line="276" w:lineRule="auto"/>
      </w:pPr>
      <w:r>
        <w:rPr>
          <w:rFonts w:ascii="Times New Roman" w:hAnsi="Times New Roman"/>
          <w:b w:val="0"/>
          <w:i w:val="0"/>
          <w:color w:val="000000"/>
          <w:sz w:val="24"/>
        </w:rPr>
        <w:t>3.1. В настоящей Методике подвид «альпинизм и горный туризм» понимается в значении, установленном Распоряжением Правительства РФ № 1365-р и применяемыми локальными актами ФАР.</w:t>
      </w:r>
    </w:p>
    <w:p>
      <w:pPr>
        <w:spacing w:after="120" w:line="276" w:lineRule="auto"/>
      </w:pPr>
      <w:r>
        <w:rPr>
          <w:rFonts w:ascii="Times New Roman" w:hAnsi="Times New Roman"/>
          <w:b w:val="0"/>
          <w:i w:val="0"/>
          <w:color w:val="000000"/>
          <w:sz w:val="24"/>
        </w:rPr>
        <w:t>3.2. Для целей организации экзамена соискатели могут группироваться по заявленным категориям сложности маршрутов (ориентиры: группы маршрутов 1–2, 3–4 и 5–6 категорий сложности) в соответствии с Приказом МЭР № 340 и требованиями ФАР к соискателю. Конкретные границы допуска по категориям: [заполнить / согласовать с методистом].</w:t>
      </w:r>
    </w:p>
    <w:p>
      <w:pPr>
        <w:spacing w:after="120" w:line="276" w:lineRule="auto"/>
      </w:pPr>
      <w:r>
        <w:rPr>
          <w:rFonts w:ascii="Times New Roman" w:hAnsi="Times New Roman"/>
          <w:b w:val="0"/>
          <w:i w:val="0"/>
          <w:color w:val="000000"/>
          <w:sz w:val="24"/>
        </w:rPr>
        <w:t>3.3. Настоящая Методика не регулирует аттестацию по подвиду «ски-альпинизм и фрирайд» (сопровождение на неподготовленных склонах): для него применяется отдельная методика, утверждаемая Правлением ФАР.</w:t>
      </w:r>
    </w:p>
    <w:p>
      <w:pPr>
        <w:spacing w:before="280" w:after="160" w:line="276" w:lineRule="auto"/>
      </w:pPr>
      <w:r>
        <w:rPr>
          <w:rFonts w:ascii="Times New Roman" w:hAnsi="Times New Roman"/>
          <w:b/>
          <w:color w:val="000000"/>
          <w:sz w:val="28"/>
        </w:rPr>
        <w:t>4. Участники аттестации</w:t>
      </w:r>
    </w:p>
    <w:p>
      <w:pPr>
        <w:spacing w:after="120" w:line="276" w:lineRule="auto"/>
      </w:pPr>
      <w:r>
        <w:rPr>
          <w:rFonts w:ascii="Times New Roman" w:hAnsi="Times New Roman"/>
          <w:b w:val="0"/>
          <w:i w:val="0"/>
          <w:color w:val="000000"/>
          <w:sz w:val="24"/>
        </w:rPr>
        <w:t>4.1. Аттестационная комиссия ФАР (далее — АК) организует аттестацию в соответствии с Положением об АК ФАР и ПП РФ № 1003.</w:t>
      </w:r>
    </w:p>
    <w:p>
      <w:pPr>
        <w:spacing w:after="120" w:line="276" w:lineRule="auto"/>
      </w:pPr>
      <w:r>
        <w:rPr>
          <w:rFonts w:ascii="Times New Roman" w:hAnsi="Times New Roman"/>
          <w:b w:val="0"/>
          <w:i w:val="0"/>
          <w:color w:val="000000"/>
          <w:sz w:val="24"/>
        </w:rPr>
        <w:t>4.2. Центры по регионам аттестации проводят квалификационный экзамен на уполномоченных площадках (в том числе на базах очного модуля).</w:t>
      </w:r>
    </w:p>
    <w:p>
      <w:pPr>
        <w:spacing w:after="120" w:line="276" w:lineRule="auto"/>
      </w:pPr>
      <w:r>
        <w:rPr>
          <w:rFonts w:ascii="Times New Roman" w:hAnsi="Times New Roman"/>
          <w:b w:val="0"/>
          <w:i w:val="0"/>
          <w:color w:val="000000"/>
          <w:sz w:val="24"/>
        </w:rPr>
        <w:t>4.3. Экзаменаторы — лица, допущенные АК к проведению теоретической и (или) практической части экзамена по соответствующему подвиду маршрутов.</w:t>
      </w:r>
    </w:p>
    <w:p>
      <w:pPr>
        <w:spacing w:after="120" w:line="276" w:lineRule="auto"/>
      </w:pPr>
      <w:r>
        <w:rPr>
          <w:rFonts w:ascii="Times New Roman" w:hAnsi="Times New Roman"/>
          <w:b w:val="0"/>
          <w:i w:val="0"/>
          <w:color w:val="000000"/>
          <w:sz w:val="24"/>
        </w:rPr>
        <w:t>4.4. Соискатель — физическое лицо, подавшее документы на аттестацию по настоящему подвиду маршрутов и допущенное к квалификационному экзамену.</w:t>
      </w:r>
    </w:p>
    <w:p>
      <w:pPr>
        <w:spacing w:before="280" w:after="160" w:line="276" w:lineRule="auto"/>
      </w:pPr>
      <w:r>
        <w:rPr>
          <w:rFonts w:ascii="Times New Roman" w:hAnsi="Times New Roman"/>
          <w:b/>
          <w:color w:val="000000"/>
          <w:sz w:val="28"/>
        </w:rPr>
        <w:t>5. Допуск к аттестации</w:t>
      </w:r>
    </w:p>
    <w:p>
      <w:pPr>
        <w:spacing w:after="120" w:line="276" w:lineRule="auto"/>
      </w:pPr>
      <w:r>
        <w:rPr>
          <w:rFonts w:ascii="Times New Roman" w:hAnsi="Times New Roman"/>
          <w:b w:val="0"/>
          <w:i w:val="0"/>
          <w:color w:val="000000"/>
          <w:sz w:val="24"/>
        </w:rPr>
        <w:t>5.1. Перечень документов, подтверждающих соответствие соискателя требованиям ПП РФ № 1003 и локальных актов ФАР, публикуется на официальном сайте education.alpfederation.ru и может уточняться АК.</w:t>
      </w:r>
    </w:p>
    <w:p>
      <w:pPr>
        <w:spacing w:after="120" w:line="276" w:lineRule="auto"/>
      </w:pPr>
      <w:r>
        <w:rPr>
          <w:rFonts w:ascii="Times New Roman" w:hAnsi="Times New Roman"/>
          <w:b w:val="0"/>
          <w:i w:val="0"/>
          <w:color w:val="000000"/>
          <w:sz w:val="24"/>
        </w:rPr>
        <w:t>5.2. К аттестации по настоящему подвиду допускаются лица, освоившие соответствующую программу подготовки (ДПО и/или профессиональное обучение) либо иным образом подтвердившие квалификацию в порядке, установленном ПП РФ № 1003 и локальными актами ФАР ([заполнить / согласовать с методистом] — уточнить обязательность обучения / стажа).</w:t>
      </w:r>
    </w:p>
    <w:p>
      <w:pPr>
        <w:spacing w:after="120" w:line="276" w:lineRule="auto"/>
      </w:pPr>
      <w:r>
        <w:rPr>
          <w:rFonts w:ascii="Times New Roman" w:hAnsi="Times New Roman"/>
          <w:b w:val="0"/>
          <w:i w:val="0"/>
          <w:color w:val="000000"/>
          <w:sz w:val="24"/>
        </w:rPr>
        <w:t>5.3. Требования к подтверждённому горному (специализированному) опыту соискателя: [заполнить / согласовать с методистом].</w:t>
      </w:r>
    </w:p>
    <w:p>
      <w:pPr>
        <w:spacing w:after="120" w:line="276" w:lineRule="auto"/>
      </w:pPr>
      <w:r>
        <w:rPr>
          <w:rFonts w:ascii="Times New Roman" w:hAnsi="Times New Roman"/>
          <w:b w:val="0"/>
          <w:i w:val="0"/>
          <w:color w:val="000000"/>
          <w:sz w:val="24"/>
        </w:rPr>
        <w:t>5.4. Решение о допуске к квалификационному экзамену принимает АК (уполномоченный орган) по результатам проверки представленных документов.</w:t>
      </w:r>
    </w:p>
    <w:p>
      <w:pPr>
        <w:spacing w:before="200" w:after="160" w:line="276" w:lineRule="auto"/>
      </w:pPr>
      <w:r>
        <w:rPr>
          <w:rFonts w:ascii="Times New Roman" w:hAnsi="Times New Roman"/>
          <w:b/>
          <w:color w:val="000000"/>
          <w:sz w:val="26"/>
        </w:rPr>
        <w:t>5.5. К утверждению Правлением (не действует до утверждения)</w:t>
      </w:r>
    </w:p>
    <w:p>
      <w:pPr>
        <w:pStyle w:val="ListBullet"/>
      </w:pPr>
      <w:r>
        <w:rPr>
          <w:rFonts w:ascii="Times New Roman" w:hAnsi="Times New Roman"/>
          <w:sz w:val="24"/>
        </w:rPr>
        <w:t>минимальные нормативы общей физической подготовки (ОФП) по группам соискателей — [заполнить / согласовать с методистом];</w:t>
      </w:r>
    </w:p>
    <w:p>
      <w:pPr>
        <w:pStyle w:val="ListBullet"/>
      </w:pPr>
      <w:r>
        <w:rPr>
          <w:rFonts w:ascii="Times New Roman" w:hAnsi="Times New Roman"/>
          <w:sz w:val="24"/>
        </w:rPr>
        <w:t>регламент записи в центры аттестации: формат «один экзаменатор — не более двух соискателей», порядок переноса сроков при непогоде и пересдачах — [заполнить / согласовать с методистом].</w:t>
      </w:r>
    </w:p>
    <w:p>
      <w:pPr>
        <w:spacing w:before="280" w:after="160" w:line="276" w:lineRule="auto"/>
      </w:pPr>
      <w:r>
        <w:rPr>
          <w:rFonts w:ascii="Times New Roman" w:hAnsi="Times New Roman"/>
          <w:b/>
          <w:color w:val="000000"/>
          <w:sz w:val="28"/>
        </w:rPr>
        <w:t>6. Этапы аттестации</w:t>
      </w:r>
    </w:p>
    <w:p>
      <w:pPr>
        <w:pStyle w:val="ListNumber"/>
      </w:pPr>
      <w:r>
        <w:rPr>
          <w:rFonts w:ascii="Times New Roman" w:hAnsi="Times New Roman"/>
          <w:sz w:val="24"/>
        </w:rPr>
        <w:t>Приём и проверка документов соискателя; решение о допуске.</w:t>
      </w:r>
    </w:p>
    <w:p>
      <w:pPr>
        <w:pStyle w:val="ListNumber"/>
      </w:pPr>
      <w:r>
        <w:rPr>
          <w:rFonts w:ascii="Times New Roman" w:hAnsi="Times New Roman"/>
          <w:sz w:val="24"/>
        </w:rPr>
        <w:t>Теоретическая часть квалификационного экзамена.</w:t>
      </w:r>
    </w:p>
    <w:p>
      <w:pPr>
        <w:pStyle w:val="ListNumber"/>
      </w:pPr>
      <w:r>
        <w:rPr>
          <w:rFonts w:ascii="Times New Roman" w:hAnsi="Times New Roman"/>
          <w:sz w:val="24"/>
        </w:rPr>
        <w:t>Практическая часть квалификационного экзамена (после успешной теории, если иной порядок не установлен АК).</w:t>
      </w:r>
    </w:p>
    <w:p>
      <w:pPr>
        <w:pStyle w:val="ListNumber"/>
      </w:pPr>
      <w:r>
        <w:rPr>
          <w:rFonts w:ascii="Times New Roman" w:hAnsi="Times New Roman"/>
          <w:sz w:val="24"/>
        </w:rPr>
        <w:t>Рассмотрение результатов экзамена аттестационной комиссией; принятие решения.</w:t>
      </w:r>
    </w:p>
    <w:p>
      <w:pPr>
        <w:pStyle w:val="ListNumber"/>
      </w:pPr>
      <w:r>
        <w:rPr>
          <w:rFonts w:ascii="Times New Roman" w:hAnsi="Times New Roman"/>
          <w:sz w:val="24"/>
        </w:rPr>
        <w:t>Оформление результатов аттестации и направление сведений для внесения в государственный реестр инструкторов-проводников в порядке, установленном законодательством Российской Федерации.</w:t>
      </w:r>
    </w:p>
    <w:p>
      <w:pPr>
        <w:spacing w:after="120" w:line="276" w:lineRule="auto"/>
      </w:pPr>
      <w:r>
        <w:rPr>
          <w:rFonts w:ascii="Times New Roman" w:hAnsi="Times New Roman"/>
          <w:b w:val="0"/>
          <w:i w:val="0"/>
          <w:color w:val="000000"/>
          <w:sz w:val="24"/>
        </w:rPr>
        <w:t>6.1. Конкретные сроки, площадки и график экзаменов публикуются центрами аттестации и (или) на сайте education.alpfederation.ru.</w:t>
      </w:r>
    </w:p>
    <w:p>
      <w:pPr>
        <w:spacing w:before="280" w:after="160" w:line="276" w:lineRule="auto"/>
      </w:pPr>
      <w:r>
        <w:rPr>
          <w:rFonts w:ascii="Times New Roman" w:hAnsi="Times New Roman"/>
          <w:b/>
          <w:color w:val="000000"/>
          <w:sz w:val="28"/>
        </w:rPr>
        <w:t>7. Теоретическая часть квалификационного экзамена</w:t>
      </w:r>
    </w:p>
    <w:p>
      <w:pPr>
        <w:spacing w:after="120" w:line="276" w:lineRule="auto"/>
      </w:pPr>
      <w:r>
        <w:rPr>
          <w:rFonts w:ascii="Times New Roman" w:hAnsi="Times New Roman"/>
          <w:b w:val="0"/>
          <w:i w:val="0"/>
          <w:color w:val="000000"/>
          <w:sz w:val="24"/>
        </w:rPr>
        <w:t>7.1. Теоретическая часть проводится в форме устного и (или) письменного экзамена по билетам (тестовым заданиям), утверждённым АК.</w:t>
      </w:r>
    </w:p>
    <w:p>
      <w:pPr>
        <w:spacing w:after="120" w:line="276" w:lineRule="auto"/>
      </w:pPr>
      <w:r>
        <w:rPr>
          <w:rFonts w:ascii="Times New Roman" w:hAnsi="Times New Roman"/>
          <w:b w:val="0"/>
          <w:i w:val="0"/>
          <w:color w:val="000000"/>
          <w:sz w:val="24"/>
        </w:rPr>
        <w:t>7.2. Рекомендуемый состав тем теоретической части:</w:t>
      </w:r>
    </w:p>
    <w:p>
      <w:pPr>
        <w:pStyle w:val="ListBullet"/>
      </w:pPr>
      <w:r>
        <w:rPr>
          <w:rFonts w:ascii="Times New Roman" w:hAnsi="Times New Roman"/>
          <w:sz w:val="24"/>
        </w:rPr>
        <w:t>нормативно-правовые основы деятельности инструктора-проводника; аттестация; реестр; ответственность;</w:t>
      </w:r>
    </w:p>
    <w:p>
      <w:pPr>
        <w:pStyle w:val="ListBullet"/>
      </w:pPr>
      <w:r>
        <w:rPr>
          <w:rFonts w:ascii="Times New Roman" w:hAnsi="Times New Roman"/>
          <w:sz w:val="24"/>
        </w:rPr>
        <w:t>обеспечение безопасности, оценка рисков, горная метеорология;</w:t>
      </w:r>
    </w:p>
    <w:p>
      <w:pPr>
        <w:pStyle w:val="ListBullet"/>
      </w:pPr>
      <w:r>
        <w:rPr>
          <w:rFonts w:ascii="Times New Roman" w:hAnsi="Times New Roman"/>
          <w:sz w:val="24"/>
        </w:rPr>
        <w:t>лавинная безопасность (базовый уровень для альпинизма и горного туризма);</w:t>
      </w:r>
    </w:p>
    <w:p>
      <w:pPr>
        <w:pStyle w:val="ListBullet"/>
      </w:pPr>
      <w:r>
        <w:rPr>
          <w:rFonts w:ascii="Times New Roman" w:hAnsi="Times New Roman"/>
          <w:sz w:val="24"/>
        </w:rPr>
        <w:t>планирование маршрута (ТФ B/01.5); топография и ориентирование;</w:t>
      </w:r>
    </w:p>
    <w:p>
      <w:pPr>
        <w:pStyle w:val="ListBullet"/>
      </w:pPr>
      <w:r>
        <w:rPr>
          <w:rFonts w:ascii="Times New Roman" w:hAnsi="Times New Roman"/>
          <w:sz w:val="24"/>
        </w:rPr>
        <w:t>снаряжение и экипировка;</w:t>
      </w:r>
    </w:p>
    <w:p>
      <w:pPr>
        <w:pStyle w:val="ListBullet"/>
      </w:pPr>
      <w:r>
        <w:rPr>
          <w:rFonts w:ascii="Times New Roman" w:hAnsi="Times New Roman"/>
          <w:sz w:val="24"/>
        </w:rPr>
        <w:t>техника передвижения и страховки на скальном, снежно-ледовом и комбинированном рельефе;</w:t>
      </w:r>
    </w:p>
    <w:p>
      <w:pPr>
        <w:pStyle w:val="ListBullet"/>
      </w:pPr>
      <w:r>
        <w:rPr>
          <w:rFonts w:ascii="Times New Roman" w:hAnsi="Times New Roman"/>
          <w:sz w:val="24"/>
        </w:rPr>
        <w:t>шортропинг (сопровождение на короткой верёвке);</w:t>
      </w:r>
    </w:p>
    <w:p>
      <w:pPr>
        <w:pStyle w:val="ListBullet"/>
      </w:pPr>
      <w:r>
        <w:rPr>
          <w:rFonts w:ascii="Times New Roman" w:hAnsi="Times New Roman"/>
          <w:sz w:val="24"/>
        </w:rPr>
        <w:t>сопровождение группы (ТФ B/02.5);</w:t>
      </w:r>
    </w:p>
    <w:p>
      <w:pPr>
        <w:pStyle w:val="ListBullet"/>
      </w:pPr>
      <w:r>
        <w:rPr>
          <w:rFonts w:ascii="Times New Roman" w:hAnsi="Times New Roman"/>
          <w:sz w:val="24"/>
        </w:rPr>
        <w:t>действия в аварийных ситуациях, ПСР, транспортировка (ТФ B/03.5);</w:t>
      </w:r>
    </w:p>
    <w:p>
      <w:pPr>
        <w:pStyle w:val="ListBullet"/>
      </w:pPr>
      <w:r>
        <w:rPr>
          <w:rFonts w:ascii="Times New Roman" w:hAnsi="Times New Roman"/>
          <w:sz w:val="24"/>
        </w:rPr>
        <w:t>первая помощь в природной (горной) среде;</w:t>
      </w:r>
    </w:p>
    <w:p>
      <w:pPr>
        <w:pStyle w:val="ListBullet"/>
      </w:pPr>
      <w:r>
        <w:rPr>
          <w:rFonts w:ascii="Times New Roman" w:hAnsi="Times New Roman"/>
          <w:sz w:val="24"/>
        </w:rPr>
        <w:t>организация быта, бивуак, экология.</w:t>
      </w:r>
    </w:p>
    <w:p>
      <w:pPr>
        <w:spacing w:after="120" w:line="276" w:lineRule="auto"/>
      </w:pPr>
      <w:r>
        <w:rPr>
          <w:rFonts w:ascii="Times New Roman" w:hAnsi="Times New Roman"/>
          <w:b w:val="0"/>
          <w:i w:val="0"/>
          <w:color w:val="000000"/>
          <w:sz w:val="24"/>
        </w:rPr>
        <w:t>7.3. Детальный комплект билетов теоретической части: [заполнить / согласовать с методистом] (либо ссылка на действующий комплект на сайте ФАР).</w:t>
      </w:r>
    </w:p>
    <w:p>
      <w:pPr>
        <w:spacing w:after="120" w:line="276" w:lineRule="auto"/>
      </w:pPr>
      <w:r>
        <w:rPr>
          <w:rFonts w:ascii="Times New Roman" w:hAnsi="Times New Roman"/>
          <w:b w:val="0"/>
          <w:i w:val="0"/>
          <w:color w:val="000000"/>
          <w:sz w:val="24"/>
        </w:rPr>
        <w:t>7.4. Успешная сдача теории является условием допуска к практической части, если АК не установила иной порядок для конкретной сессии.</w:t>
      </w:r>
    </w:p>
    <w:p>
      <w:pPr>
        <w:spacing w:before="280" w:after="160" w:line="276" w:lineRule="auto"/>
      </w:pPr>
      <w:r>
        <w:rPr>
          <w:rFonts w:ascii="Times New Roman" w:hAnsi="Times New Roman"/>
          <w:b/>
          <w:color w:val="000000"/>
          <w:sz w:val="28"/>
        </w:rPr>
        <w:t>8. Практическая часть квалификационного экзамена</w:t>
      </w:r>
    </w:p>
    <w:p>
      <w:pPr>
        <w:spacing w:after="120" w:line="276" w:lineRule="auto"/>
      </w:pPr>
      <w:r>
        <w:rPr>
          <w:rFonts w:ascii="Times New Roman" w:hAnsi="Times New Roman"/>
          <w:b w:val="0"/>
          <w:i w:val="0"/>
          <w:color w:val="000000"/>
          <w:sz w:val="24"/>
        </w:rPr>
        <w:t>8.1. Практическая часть проводится на естественном и (или) подготовленном рельефе на базе уполномоченного центра аттестации в условиях, обеспечивающих безопасность и возможность объективной оценки.</w:t>
      </w:r>
    </w:p>
    <w:p>
      <w:pPr>
        <w:spacing w:after="120" w:line="276" w:lineRule="auto"/>
      </w:pPr>
      <w:r>
        <w:rPr>
          <w:rFonts w:ascii="Times New Roman" w:hAnsi="Times New Roman"/>
          <w:b w:val="0"/>
          <w:i w:val="0"/>
          <w:color w:val="000000"/>
          <w:sz w:val="24"/>
        </w:rPr>
        <w:t>8.2. Структура практических заданий (по действующим Методическим указаниям к практической части):</w:t>
      </w:r>
    </w:p>
    <w:p>
      <w:pPr>
        <w:pStyle w:val="ListBullet"/>
      </w:pPr>
      <w:r>
        <w:rPr>
          <w:rFonts w:ascii="Times New Roman" w:hAnsi="Times New Roman"/>
          <w:sz w:val="24"/>
        </w:rPr>
        <w:t>задания № 1–8 — техника по видам рельефа (скалы, лёд, снег, лавинная оценка) с экзаменационными билетами;</w:t>
      </w:r>
    </w:p>
    <w:p>
      <w:pPr>
        <w:pStyle w:val="ListBullet"/>
      </w:pPr>
      <w:r>
        <w:rPr>
          <w:rFonts w:ascii="Times New Roman" w:hAnsi="Times New Roman"/>
          <w:sz w:val="24"/>
        </w:rPr>
        <w:t>задания № 9–19 — общие требования к подготовке и экипировке (рюкзак, аптечка, инструктаж, переправы, бивак, первая помощь, связь, ориентирование, прогноз погоды).</w:t>
      </w:r>
    </w:p>
    <w:p>
      <w:pPr>
        <w:spacing w:after="120" w:line="276" w:lineRule="auto"/>
      </w:pPr>
      <w:r>
        <w:rPr>
          <w:rFonts w:ascii="Times New Roman" w:hAnsi="Times New Roman"/>
          <w:b w:val="0"/>
          <w:i w:val="0"/>
          <w:color w:val="000000"/>
          <w:sz w:val="24"/>
        </w:rPr>
        <w:t>8.3. Известные блоки билетов (для ориентира экзаменаторов; точные формулировки — в утверждённых МУ / комплекте билетов):</w:t>
      </w:r>
    </w:p>
    <w:p>
      <w:pPr>
        <w:pStyle w:val="ListBullet"/>
      </w:pPr>
      <w:r>
        <w:rPr>
          <w:rFonts w:ascii="Times New Roman" w:hAnsi="Times New Roman"/>
          <w:sz w:val="24"/>
        </w:rPr>
        <w:t>билеты 2.1–2.8 — в том числе спасательные работы на скальном рельефе; для маршрутов 5–6 категории — билеты 2.7 и 2.8;</w:t>
      </w:r>
    </w:p>
    <w:p>
      <w:pPr>
        <w:pStyle w:val="ListBullet"/>
      </w:pPr>
      <w:r>
        <w:rPr>
          <w:rFonts w:ascii="Times New Roman" w:hAnsi="Times New Roman"/>
          <w:sz w:val="24"/>
        </w:rPr>
        <w:t>билеты блока 7.x — снежный рельеф, в том числе 7.5.1 («ледорубный крест» — дистанционное сдёргивание опорной ледорубной станции).</w:t>
      </w:r>
    </w:p>
    <w:p>
      <w:pPr>
        <w:spacing w:after="120" w:line="276" w:lineRule="auto"/>
      </w:pPr>
      <w:r>
        <w:rPr>
          <w:rFonts w:ascii="Times New Roman" w:hAnsi="Times New Roman"/>
          <w:b w:val="0"/>
          <w:i w:val="0"/>
          <w:color w:val="000000"/>
          <w:sz w:val="24"/>
        </w:rPr>
        <w:t>8.4. Методические принципы проведения практики:</w:t>
      </w:r>
    </w:p>
    <w:p>
      <w:pPr>
        <w:pStyle w:val="ListBullet"/>
      </w:pPr>
      <w:r>
        <w:rPr>
          <w:rFonts w:ascii="Times New Roman" w:hAnsi="Times New Roman"/>
          <w:sz w:val="24"/>
        </w:rPr>
        <w:t>не имитировать заведомо нереальные условия выполнения приёмов;</w:t>
      </w:r>
    </w:p>
    <w:p>
      <w:pPr>
        <w:pStyle w:val="ListBullet"/>
      </w:pPr>
      <w:r>
        <w:rPr>
          <w:rFonts w:ascii="Times New Roman" w:hAnsi="Times New Roman"/>
          <w:sz w:val="24"/>
        </w:rPr>
        <w:t>не пропускать существенные части заданий без фиксации в протоколе экзаменатора;</w:t>
      </w:r>
    </w:p>
    <w:p>
      <w:pPr>
        <w:pStyle w:val="ListBullet"/>
      </w:pPr>
      <w:r>
        <w:rPr>
          <w:rFonts w:ascii="Times New Roman" w:hAnsi="Times New Roman"/>
          <w:sz w:val="24"/>
        </w:rPr>
        <w:t>на разнородном рельефе требовать корректного применения «короткой верёвки» там, где это предусмотрено билетом;</w:t>
      </w:r>
    </w:p>
    <w:p>
      <w:pPr>
        <w:pStyle w:val="ListBullet"/>
      </w:pPr>
      <w:r>
        <w:rPr>
          <w:rFonts w:ascii="Times New Roman" w:hAnsi="Times New Roman"/>
          <w:sz w:val="24"/>
        </w:rPr>
        <w:t>при извлечении из трещины — соблюдать оговорки МУ о допустимой имитации срыва/задержания без демонстрации опасного срыва;</w:t>
      </w:r>
    </w:p>
    <w:p>
      <w:pPr>
        <w:pStyle w:val="ListBullet"/>
      </w:pPr>
      <w:r>
        <w:rPr>
          <w:rFonts w:ascii="Times New Roman" w:hAnsi="Times New Roman"/>
          <w:sz w:val="24"/>
        </w:rPr>
        <w:t>способ совместной подвески, переходы спуск/подъём — в соответствии с редакцией билетов (в т. ч. «на усмотрение соискателя» / «любым безопасным способом», где это прямо указано).</w:t>
      </w:r>
    </w:p>
    <w:p>
      <w:pPr>
        <w:spacing w:after="120" w:line="276" w:lineRule="auto"/>
      </w:pPr>
      <w:r>
        <w:rPr>
          <w:rFonts w:ascii="Times New Roman" w:hAnsi="Times New Roman"/>
          <w:b w:val="0"/>
          <w:i w:val="0"/>
          <w:color w:val="000000"/>
          <w:sz w:val="24"/>
        </w:rPr>
        <w:t>8.5. Связь с Методическими указаниями: детальные тексты заданий и билетов содержатся в МУ к практической части. При утверждении новой редакции МУ Правлением она применяется как неотъемлемое приложение к настоящей Методике.</w:t>
      </w:r>
    </w:p>
    <w:p>
      <w:pPr>
        <w:spacing w:before="200" w:after="160" w:line="276" w:lineRule="auto"/>
      </w:pPr>
      <w:r>
        <w:rPr>
          <w:rFonts w:ascii="Times New Roman" w:hAnsi="Times New Roman"/>
          <w:b/>
          <w:color w:val="000000"/>
          <w:sz w:val="26"/>
        </w:rPr>
        <w:t>8.6. Вопросы к утверждению Правлением (не входят в действующие нормы до решения)</w:t>
      </w:r>
    </w:p>
    <w:p>
      <w:pPr>
        <w:pStyle w:val="ListBullet"/>
      </w:pPr>
      <w:r>
        <w:rPr>
          <w:rFonts w:ascii="Times New Roman" w:hAnsi="Times New Roman"/>
          <w:sz w:val="24"/>
        </w:rPr>
        <w:t>нормативы ОФП по группам 1–2 / 3–4 / 5–6 категорий сложности;</w:t>
      </w:r>
    </w:p>
    <w:p>
      <w:pPr>
        <w:pStyle w:val="ListBullet"/>
      </w:pPr>
      <w:r>
        <w:rPr>
          <w:rFonts w:ascii="Times New Roman" w:hAnsi="Times New Roman"/>
          <w:sz w:val="24"/>
        </w:rPr>
        <w:t>регламент «1 экзаменатор ≤ 2 соискателя» и перенос сроков;</w:t>
      </w:r>
    </w:p>
    <w:p>
      <w:pPr>
        <w:pStyle w:val="ListBullet"/>
      </w:pPr>
      <w:r>
        <w:rPr>
          <w:rFonts w:ascii="Times New Roman" w:hAnsi="Times New Roman"/>
          <w:sz w:val="24"/>
        </w:rPr>
        <w:t>публикуемый перечень компетенций по группам маршрутов (см. Приложение 1 — черновик);</w:t>
      </w:r>
    </w:p>
    <w:p>
      <w:pPr>
        <w:pStyle w:val="ListBullet"/>
      </w:pPr>
      <w:r>
        <w:rPr>
          <w:rFonts w:ascii="Times New Roman" w:hAnsi="Times New Roman"/>
          <w:sz w:val="24"/>
        </w:rPr>
        <w:t>терминологическая правка «подстраховка» → «страховка» в билетах версии 2026 г.</w:t>
      </w:r>
    </w:p>
    <w:p>
      <w:pPr>
        <w:spacing w:before="280" w:after="160" w:line="276" w:lineRule="auto"/>
      </w:pPr>
      <w:r>
        <w:rPr>
          <w:rFonts w:ascii="Times New Roman" w:hAnsi="Times New Roman"/>
          <w:b/>
          <w:color w:val="000000"/>
          <w:sz w:val="28"/>
        </w:rPr>
        <w:t>9. Критерии оценки. Повторная сдача</w:t>
      </w:r>
    </w:p>
    <w:p>
      <w:pPr>
        <w:spacing w:after="120" w:line="276" w:lineRule="auto"/>
      </w:pPr>
      <w:r>
        <w:rPr>
          <w:rFonts w:ascii="Times New Roman" w:hAnsi="Times New Roman"/>
          <w:b w:val="0"/>
          <w:i w:val="0"/>
          <w:color w:val="000000"/>
          <w:sz w:val="24"/>
        </w:rPr>
        <w:t>9.1. По каждой части экзамена выставляется результат «сдал» / «не сдал» по критериям, установленным в комплекте билетов и методических указаниях к практической части ([заполнить / согласовать с методистом] — при необходимости уточнить шкалу и обязательные «критические» ошибки).</w:t>
      </w:r>
    </w:p>
    <w:p>
      <w:pPr>
        <w:spacing w:after="120" w:line="276" w:lineRule="auto"/>
      </w:pPr>
      <w:r>
        <w:rPr>
          <w:rFonts w:ascii="Times New Roman" w:hAnsi="Times New Roman"/>
          <w:b w:val="0"/>
          <w:i w:val="0"/>
          <w:color w:val="000000"/>
          <w:sz w:val="24"/>
        </w:rPr>
        <w:t>9.2. К критическим ошибкам относятся действия (бездействие), создающие неприемлемый риск для жизни и здоровья туристов или соискателя, в том числе грубые нарушения страховки, лавинной безопасности, организации спуска/подъёма и управления группой. Конкретный перечень критических ошибок для подвида: [заполнить / согласовать с методистом].</w:t>
      </w:r>
    </w:p>
    <w:p>
      <w:pPr>
        <w:spacing w:after="120" w:line="276" w:lineRule="auto"/>
      </w:pPr>
      <w:r>
        <w:rPr>
          <w:rFonts w:ascii="Times New Roman" w:hAnsi="Times New Roman"/>
          <w:b w:val="0"/>
          <w:i w:val="0"/>
          <w:color w:val="000000"/>
          <w:sz w:val="24"/>
        </w:rPr>
        <w:t>9.3. Соискатель, не сдавший теоретическую или практическую часть, допускается к повторной сдаче в порядке и сроки, установленные АК ([заполнить / согласовать с методистом]).</w:t>
      </w:r>
    </w:p>
    <w:p>
      <w:pPr>
        <w:spacing w:after="120" w:line="276" w:lineRule="auto"/>
      </w:pPr>
      <w:r>
        <w:rPr>
          <w:rFonts w:ascii="Times New Roman" w:hAnsi="Times New Roman"/>
          <w:b w:val="0"/>
          <w:i w:val="0"/>
          <w:color w:val="000000"/>
          <w:sz w:val="24"/>
        </w:rPr>
        <w:t>9.4. Принцип проведения экзамена: не допускается упрощение заданий в ущерб безопасности и достоверности оценки готовности соискателя к сопровождению туристов на маршрутах соответствующего подвида.</w:t>
      </w:r>
    </w:p>
    <w:p>
      <w:pPr>
        <w:spacing w:before="280" w:after="160" w:line="276" w:lineRule="auto"/>
      </w:pPr>
      <w:r>
        <w:rPr>
          <w:rFonts w:ascii="Times New Roman" w:hAnsi="Times New Roman"/>
          <w:b/>
          <w:color w:val="000000"/>
          <w:sz w:val="28"/>
        </w:rPr>
        <w:t>10. Заключительные положения</w:t>
      </w:r>
    </w:p>
    <w:p>
      <w:pPr>
        <w:spacing w:after="120" w:line="276" w:lineRule="auto"/>
      </w:pPr>
      <w:r>
        <w:rPr>
          <w:rFonts w:ascii="Times New Roman" w:hAnsi="Times New Roman"/>
          <w:b w:val="0"/>
          <w:i w:val="0"/>
          <w:color w:val="000000"/>
          <w:sz w:val="24"/>
        </w:rPr>
        <w:t>10.1. Настоящая Методика вступает в силу с даты утверждения решением Правления ФАР.</w:t>
      </w:r>
    </w:p>
    <w:p>
      <w:pPr>
        <w:spacing w:after="120" w:line="276" w:lineRule="auto"/>
      </w:pPr>
      <w:r>
        <w:rPr>
          <w:rFonts w:ascii="Times New Roman" w:hAnsi="Times New Roman"/>
          <w:b w:val="0"/>
          <w:i w:val="0"/>
          <w:color w:val="000000"/>
          <w:sz w:val="24"/>
        </w:rPr>
        <w:t>10.2. Изменения в Методику вносятся решением Правления ФАР.</w:t>
      </w:r>
    </w:p>
    <w:p>
      <w:pPr>
        <w:spacing w:after="120" w:line="276" w:lineRule="auto"/>
      </w:pPr>
      <w:r>
        <w:rPr>
          <w:rFonts w:ascii="Times New Roman" w:hAnsi="Times New Roman"/>
          <w:b w:val="0"/>
          <w:i w:val="0"/>
          <w:color w:val="000000"/>
          <w:sz w:val="24"/>
        </w:rPr>
        <w:t>10.3. Контроль за применением Методики возлагается на аттестационную комиссию ФАР и ответственного секретаря АК.</w:t>
      </w:r>
    </w:p>
    <w:p>
      <w:pPr>
        <w:spacing w:before="280" w:after="160" w:line="276" w:lineRule="auto"/>
      </w:pPr>
      <w:r>
        <w:rPr>
          <w:rFonts w:ascii="Times New Roman" w:hAnsi="Times New Roman"/>
          <w:b/>
          <w:color w:val="000000"/>
          <w:sz w:val="28"/>
        </w:rPr>
        <w:t>Приложения</w:t>
      </w:r>
    </w:p>
    <w:p>
      <w:pPr>
        <w:spacing w:after="120" w:line="276" w:lineRule="auto"/>
      </w:pPr>
      <w:r>
        <w:rPr>
          <w:rFonts w:ascii="Times New Roman" w:hAnsi="Times New Roman"/>
          <w:b w:val="0"/>
          <w:i w:val="0"/>
          <w:color w:val="000000"/>
          <w:sz w:val="24"/>
        </w:rPr>
        <w:t>Приложения являются неотъемлемой частью настоящей Методики после утверждения Правлением. До утверждения детальных билетов используются действующие комплекты, размещённые на сайте ФАР, либо проекты приложений с пометкой «черновик».</w:t>
      </w:r>
    </w:p>
    <w:p>
      <w:pPr>
        <w:spacing w:before="200" w:after="160" w:line="276" w:lineRule="auto"/>
      </w:pPr>
      <w:r>
        <w:rPr>
          <w:rFonts w:ascii="Times New Roman" w:hAnsi="Times New Roman"/>
          <w:b/>
          <w:color w:val="000000"/>
          <w:sz w:val="26"/>
        </w:rPr>
        <w:t>Приложение 1. Перечень компетенций (черновик)</w:t>
      </w:r>
    </w:p>
    <w:p>
      <w:pPr>
        <w:spacing w:after="120" w:line="276" w:lineRule="auto"/>
      </w:pPr>
      <w:r>
        <w:rPr>
          <w:rFonts w:ascii="Times New Roman" w:hAnsi="Times New Roman"/>
          <w:b w:val="0"/>
          <w:i w:val="0"/>
          <w:color w:val="000000"/>
          <w:sz w:val="24"/>
        </w:rPr>
        <w:t>Черновик для согласования с методистом и публикации (предложение методиста о перечне навыков/знаний по группам маршрутов).</w:t>
      </w:r>
    </w:p>
    <w:p>
      <w:pPr>
        <w:spacing w:after="120" w:line="276" w:lineRule="auto"/>
      </w:pPr>
      <w:r>
        <w:rPr>
          <w:rFonts w:ascii="Times New Roman" w:hAnsi="Times New Roman"/>
          <w:b/>
          <w:i w:val="0"/>
          <w:color w:val="000000"/>
          <w:sz w:val="24"/>
        </w:rPr>
        <w:t>Группа маршрутов 1–2 категории сложности:</w:t>
      </w:r>
    </w:p>
    <w:p>
      <w:pPr>
        <w:pStyle w:val="ListBullet"/>
      </w:pPr>
      <w:r>
        <w:rPr>
          <w:rFonts w:ascii="Times New Roman" w:hAnsi="Times New Roman"/>
          <w:sz w:val="24"/>
        </w:rPr>
        <w:t>планирование простого горного/альпинистского дня; оценка погоды и рисков;</w:t>
      </w:r>
    </w:p>
    <w:p>
      <w:pPr>
        <w:pStyle w:val="ListBullet"/>
      </w:pPr>
      <w:r>
        <w:rPr>
          <w:rFonts w:ascii="Times New Roman" w:hAnsi="Times New Roman"/>
          <w:sz w:val="24"/>
        </w:rPr>
        <w:t>организация движения группы на простом скальном и снежном рельефе;</w:t>
      </w:r>
    </w:p>
    <w:p>
      <w:pPr>
        <w:pStyle w:val="ListBullet"/>
      </w:pPr>
      <w:r>
        <w:rPr>
          <w:rFonts w:ascii="Times New Roman" w:hAnsi="Times New Roman"/>
          <w:sz w:val="24"/>
        </w:rPr>
        <w:t>базовая страховка, перила, спуск/подъём по верёвке;</w:t>
      </w:r>
    </w:p>
    <w:p>
      <w:pPr>
        <w:pStyle w:val="ListBullet"/>
      </w:pPr>
      <w:r>
        <w:rPr>
          <w:rFonts w:ascii="Times New Roman" w:hAnsi="Times New Roman"/>
          <w:sz w:val="24"/>
        </w:rPr>
        <w:t>инструктаж туристов; аптечка; связь; действия при НС;</w:t>
      </w:r>
    </w:p>
    <w:p>
      <w:pPr>
        <w:pStyle w:val="ListBullet"/>
      </w:pPr>
      <w:r>
        <w:rPr>
          <w:rFonts w:ascii="Times New Roman" w:hAnsi="Times New Roman"/>
          <w:sz w:val="24"/>
        </w:rPr>
        <w:t>иные компетенции: [заполнить / согласовать с методистом].</w:t>
      </w:r>
    </w:p>
    <w:p>
      <w:pPr>
        <w:spacing w:after="120" w:line="276" w:lineRule="auto"/>
      </w:pPr>
      <w:r>
        <w:rPr>
          <w:rFonts w:ascii="Times New Roman" w:hAnsi="Times New Roman"/>
          <w:b/>
          <w:i w:val="0"/>
          <w:color w:val="000000"/>
          <w:sz w:val="24"/>
        </w:rPr>
        <w:t>Группа маршрутов 3–4 категории сложности:</w:t>
      </w:r>
    </w:p>
    <w:p>
      <w:pPr>
        <w:pStyle w:val="ListBullet"/>
      </w:pPr>
      <w:r>
        <w:rPr>
          <w:rFonts w:ascii="Times New Roman" w:hAnsi="Times New Roman"/>
          <w:sz w:val="24"/>
        </w:rPr>
        <w:t>всё из группы 1–2, а также работа на более сложном скальном/снежно-ледовом рельефе;</w:t>
      </w:r>
    </w:p>
    <w:p>
      <w:pPr>
        <w:pStyle w:val="ListBullet"/>
      </w:pPr>
      <w:r>
        <w:rPr>
          <w:rFonts w:ascii="Times New Roman" w:hAnsi="Times New Roman"/>
          <w:sz w:val="24"/>
        </w:rPr>
        <w:t>шортропинг на допустимом рельефе; спасательные приёмы базового уровня;</w:t>
      </w:r>
    </w:p>
    <w:p>
      <w:pPr>
        <w:pStyle w:val="ListBullet"/>
      </w:pPr>
      <w:r>
        <w:rPr>
          <w:rFonts w:ascii="Times New Roman" w:hAnsi="Times New Roman"/>
          <w:sz w:val="24"/>
        </w:rPr>
        <w:t>движение в связках; работа с трещинами (в объёме билетов);</w:t>
      </w:r>
    </w:p>
    <w:p>
      <w:pPr>
        <w:pStyle w:val="ListBullet"/>
      </w:pPr>
      <w:r>
        <w:rPr>
          <w:rFonts w:ascii="Times New Roman" w:hAnsi="Times New Roman"/>
          <w:sz w:val="24"/>
        </w:rPr>
        <w:t>иные компетенции: [заполнить / согласовать с методистом].</w:t>
      </w:r>
    </w:p>
    <w:p>
      <w:pPr>
        <w:spacing w:after="120" w:line="276" w:lineRule="auto"/>
      </w:pPr>
      <w:r>
        <w:rPr>
          <w:rFonts w:ascii="Times New Roman" w:hAnsi="Times New Roman"/>
          <w:b/>
          <w:i w:val="0"/>
          <w:color w:val="000000"/>
          <w:sz w:val="24"/>
        </w:rPr>
        <w:t>Группа маршрутов 5–6 категории сложности:</w:t>
      </w:r>
    </w:p>
    <w:p>
      <w:pPr>
        <w:pStyle w:val="ListBullet"/>
      </w:pPr>
      <w:r>
        <w:rPr>
          <w:rFonts w:ascii="Times New Roman" w:hAnsi="Times New Roman"/>
          <w:sz w:val="24"/>
        </w:rPr>
        <w:t>всё из групп 1–4 в расширенном объёме;</w:t>
      </w:r>
    </w:p>
    <w:p>
      <w:pPr>
        <w:pStyle w:val="ListBullet"/>
      </w:pPr>
      <w:r>
        <w:rPr>
          <w:rFonts w:ascii="Times New Roman" w:hAnsi="Times New Roman"/>
          <w:sz w:val="24"/>
        </w:rPr>
        <w:t>сложные переходы спуск ↔ подъём; сопровождение/спасение на мультипитчах и сложном рельефе (в объёме билетов 2.7–2.8);</w:t>
      </w:r>
    </w:p>
    <w:p>
      <w:pPr>
        <w:pStyle w:val="ListBullet"/>
      </w:pPr>
      <w:r>
        <w:rPr>
          <w:rFonts w:ascii="Times New Roman" w:hAnsi="Times New Roman"/>
          <w:sz w:val="24"/>
        </w:rPr>
        <w:t>самостоятельный выбор безопасных технических решений в рамках билета;</w:t>
      </w:r>
    </w:p>
    <w:p>
      <w:pPr>
        <w:pStyle w:val="ListBullet"/>
      </w:pPr>
      <w:r>
        <w:rPr>
          <w:rFonts w:ascii="Times New Roman" w:hAnsi="Times New Roman"/>
          <w:sz w:val="24"/>
        </w:rPr>
        <w:t>иные компетенции: [заполнить / согласовать с методистом].</w:t>
      </w:r>
    </w:p>
    <w:p>
      <w:pPr>
        <w:spacing w:before="200" w:after="160" w:line="276" w:lineRule="auto"/>
      </w:pPr>
      <w:r>
        <w:rPr>
          <w:rFonts w:ascii="Times New Roman" w:hAnsi="Times New Roman"/>
          <w:b/>
          <w:color w:val="000000"/>
          <w:sz w:val="26"/>
        </w:rPr>
        <w:t>Приложение 2. Чек-лист экзаменатора (практика)</w:t>
      </w:r>
    </w:p>
    <w:p>
      <w:pPr>
        <w:pStyle w:val="ListBullet"/>
      </w:pPr>
      <w:r>
        <w:rPr>
          <w:rFonts w:ascii="Times New Roman" w:hAnsi="Times New Roman"/>
          <w:sz w:val="24"/>
        </w:rPr>
        <w:t>идентификация соискателя; допуск к практике подтверждён;</w:t>
      </w:r>
    </w:p>
    <w:p>
      <w:pPr>
        <w:pStyle w:val="ListBullet"/>
      </w:pPr>
      <w:r>
        <w:rPr>
          <w:rFonts w:ascii="Times New Roman" w:hAnsi="Times New Roman"/>
          <w:sz w:val="24"/>
        </w:rPr>
        <w:t>условия безопасности площадки; наличие страховки/судейской станции;</w:t>
      </w:r>
    </w:p>
    <w:p>
      <w:pPr>
        <w:pStyle w:val="ListBullet"/>
      </w:pPr>
      <w:r>
        <w:rPr>
          <w:rFonts w:ascii="Times New Roman" w:hAnsi="Times New Roman"/>
          <w:sz w:val="24"/>
        </w:rPr>
        <w:t>номер билета / задания; фиксация времени начала и окончания;</w:t>
      </w:r>
    </w:p>
    <w:p>
      <w:pPr>
        <w:pStyle w:val="ListBullet"/>
      </w:pPr>
      <w:r>
        <w:rPr>
          <w:rFonts w:ascii="Times New Roman" w:hAnsi="Times New Roman"/>
          <w:sz w:val="24"/>
        </w:rPr>
        <w:t>отметка выполнения ключевых элементов; критические ошибки;</w:t>
      </w:r>
    </w:p>
    <w:p>
      <w:pPr>
        <w:pStyle w:val="ListBullet"/>
      </w:pPr>
      <w:r>
        <w:rPr>
          <w:rFonts w:ascii="Times New Roman" w:hAnsi="Times New Roman"/>
          <w:sz w:val="24"/>
        </w:rPr>
        <w:t>итог «сдал» / «не сдал»; подпись экзаменатора;</w:t>
      </w:r>
    </w:p>
    <w:p>
      <w:pPr>
        <w:pStyle w:val="ListBullet"/>
      </w:pPr>
      <w:r>
        <w:rPr>
          <w:rFonts w:ascii="Times New Roman" w:hAnsi="Times New Roman"/>
          <w:sz w:val="24"/>
        </w:rPr>
        <w:t>форма протокола: [заполнить / согласовать с методистом].</w:t>
      </w:r>
    </w:p>
    <w:p>
      <w:pPr>
        <w:spacing w:before="200" w:after="160" w:line="276" w:lineRule="auto"/>
      </w:pPr>
      <w:r>
        <w:rPr>
          <w:rFonts w:ascii="Times New Roman" w:hAnsi="Times New Roman"/>
          <w:b/>
          <w:color w:val="000000"/>
          <w:sz w:val="26"/>
        </w:rPr>
        <w:t>Приложение 3. Формы</w:t>
      </w:r>
    </w:p>
    <w:p>
      <w:pPr>
        <w:pStyle w:val="ListBullet"/>
      </w:pPr>
      <w:r>
        <w:rPr>
          <w:rFonts w:ascii="Times New Roman" w:hAnsi="Times New Roman"/>
          <w:sz w:val="24"/>
        </w:rPr>
        <w:t>заявление соискателя — [заполнить / согласовать с методистом];</w:t>
      </w:r>
    </w:p>
    <w:p>
      <w:pPr>
        <w:pStyle w:val="ListBullet"/>
      </w:pPr>
      <w:r>
        <w:rPr>
          <w:rFonts w:ascii="Times New Roman" w:hAnsi="Times New Roman"/>
          <w:sz w:val="24"/>
        </w:rPr>
        <w:t>протокол теоретической части — [заполнить / согласовать с методистом];</w:t>
      </w:r>
    </w:p>
    <w:p>
      <w:pPr>
        <w:pStyle w:val="ListBullet"/>
      </w:pPr>
      <w:r>
        <w:rPr>
          <w:rFonts w:ascii="Times New Roman" w:hAnsi="Times New Roman"/>
          <w:sz w:val="24"/>
        </w:rPr>
        <w:t>протокол практической части — [заполнить / согласовать с методистом];</w:t>
      </w:r>
    </w:p>
    <w:p>
      <w:pPr>
        <w:pStyle w:val="ListBullet"/>
      </w:pPr>
      <w:r>
        <w:rPr>
          <w:rFonts w:ascii="Times New Roman" w:hAnsi="Times New Roman"/>
          <w:sz w:val="24"/>
        </w:rPr>
        <w:t>выписка решения АК — [заполнить / согласовать с методистом].</w:t>
      </w:r>
    </w:p>
    <w:p/>
    <w:p>
      <w:pPr>
        <w:spacing w:after="120" w:line="276" w:lineRule="auto"/>
      </w:pPr>
      <w:r>
        <w:rPr>
          <w:rFonts w:ascii="Times New Roman" w:hAnsi="Times New Roman"/>
          <w:b w:val="0"/>
          <w:i w:val="0"/>
          <w:color w:val="000000"/>
          <w:sz w:val="24"/>
        </w:rPr>
        <w:t>Председательствующий на заседании Правления ФАР</w:t>
      </w:r>
    </w:p>
    <w:p>
      <w:pPr>
        <w:spacing w:after="120" w:line="276" w:lineRule="auto"/>
      </w:pPr>
      <w:r>
        <w:rPr>
          <w:rFonts w:ascii="Times New Roman" w:hAnsi="Times New Roman"/>
          <w:b w:val="0"/>
          <w:i w:val="0"/>
          <w:color w:val="000000"/>
          <w:sz w:val="24"/>
        </w:rPr>
        <w:t>____________________ / Слотюк А. А. /</w:t>
      </w:r>
    </w:p>
    <w:p/>
    <w:p>
      <w:pPr>
        <w:spacing w:after="120" w:line="276" w:lineRule="auto"/>
      </w:pPr>
      <w:r>
        <w:rPr>
          <w:rFonts w:ascii="Times New Roman" w:hAnsi="Times New Roman"/>
          <w:b w:val="0"/>
          <w:i w:val="0"/>
          <w:color w:val="000000"/>
          <w:sz w:val="24"/>
        </w:rPr>
        <w:t>Ответственный секретарь аттестационной комиссии</w:t>
      </w:r>
    </w:p>
    <w:p>
      <w:pPr>
        <w:spacing w:after="120" w:line="276" w:lineRule="auto"/>
      </w:pPr>
      <w:r>
        <w:rPr>
          <w:rFonts w:ascii="Times New Roman" w:hAnsi="Times New Roman"/>
          <w:b w:val="0"/>
          <w:i w:val="0"/>
          <w:color w:val="000000"/>
          <w:sz w:val="24"/>
        </w:rPr>
        <w:t>____________________ / ________________ /</w:t>
      </w:r>
    </w:p>
    <w:sectPr w:rsidR="00FC693F" w:rsidRPr="0006063C" w:rsidSect="00034616">
      <w:pgSz w:w="12240" w:h="15840"/>
      <w:pgMar w:top="1134" w:right="850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76" w:lineRule="auto" w:after="12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